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8821E" w14:textId="77777777" w:rsidR="00E47469" w:rsidRDefault="00C07A42" w:rsidP="00212E35">
      <w:pPr>
        <w:jc w:val="center"/>
        <w:rPr>
          <w:rFonts w:ascii="Arial" w:hAnsi="Arial" w:cs="Arial"/>
          <w:b/>
          <w:sz w:val="32"/>
          <w:szCs w:val="32"/>
        </w:rPr>
      </w:pPr>
      <w:r>
        <w:rPr>
          <w:rFonts w:ascii="Arial" w:hAnsi="Arial" w:cs="Arial"/>
          <w:b/>
          <w:sz w:val="32"/>
          <w:szCs w:val="32"/>
        </w:rPr>
        <w:t>K-12 &amp; Mt. SAC Regional Consortium</w:t>
      </w:r>
    </w:p>
    <w:p w14:paraId="0EE49523" w14:textId="77777777" w:rsidR="003B7E3D" w:rsidRDefault="00C07A42" w:rsidP="003B7E3D">
      <w:pPr>
        <w:jc w:val="center"/>
        <w:rPr>
          <w:rFonts w:ascii="Arial" w:hAnsi="Arial" w:cs="Arial"/>
          <w:b/>
          <w:sz w:val="32"/>
          <w:szCs w:val="32"/>
        </w:rPr>
      </w:pPr>
      <w:r>
        <w:rPr>
          <w:rFonts w:ascii="Arial" w:hAnsi="Arial" w:cs="Arial"/>
          <w:b/>
          <w:sz w:val="32"/>
          <w:szCs w:val="32"/>
        </w:rPr>
        <w:t>Meeting</w:t>
      </w:r>
      <w:r w:rsidR="007609D3">
        <w:rPr>
          <w:rFonts w:ascii="Arial" w:hAnsi="Arial" w:cs="Arial"/>
          <w:b/>
          <w:sz w:val="32"/>
          <w:szCs w:val="32"/>
        </w:rPr>
        <w:t xml:space="preserve"> Agenda</w:t>
      </w:r>
    </w:p>
    <w:p w14:paraId="723A2A31" w14:textId="77777777" w:rsidR="003B7E3D" w:rsidRPr="00EA66EC" w:rsidRDefault="003B7E3D" w:rsidP="003B7E3D">
      <w:pPr>
        <w:jc w:val="center"/>
        <w:rPr>
          <w:rFonts w:ascii="Arial" w:hAnsi="Arial" w:cs="Arial"/>
          <w:b/>
          <w:sz w:val="10"/>
          <w:szCs w:val="10"/>
        </w:rPr>
      </w:pPr>
    </w:p>
    <w:p w14:paraId="3C7188C5" w14:textId="7A418DA7" w:rsidR="003B7E3D" w:rsidRDefault="00452DE9" w:rsidP="003B7E3D">
      <w:pPr>
        <w:jc w:val="center"/>
        <w:rPr>
          <w:rFonts w:ascii="Arial" w:hAnsi="Arial" w:cs="Arial"/>
        </w:rPr>
      </w:pPr>
      <w:r>
        <w:rPr>
          <w:rFonts w:ascii="Arial" w:hAnsi="Arial" w:cs="Arial"/>
        </w:rPr>
        <w:t>April 10,</w:t>
      </w:r>
      <w:r w:rsidR="00143DD7">
        <w:rPr>
          <w:rFonts w:ascii="Arial" w:hAnsi="Arial" w:cs="Arial"/>
        </w:rPr>
        <w:t xml:space="preserve"> 2014</w:t>
      </w:r>
    </w:p>
    <w:p w14:paraId="6A98C7DA" w14:textId="3065175A" w:rsidR="003B7E3D" w:rsidRDefault="00452DE9" w:rsidP="003B7E3D">
      <w:pPr>
        <w:jc w:val="center"/>
        <w:rPr>
          <w:rFonts w:ascii="Arial" w:hAnsi="Arial" w:cs="Arial"/>
        </w:rPr>
      </w:pPr>
      <w:r>
        <w:rPr>
          <w:rFonts w:ascii="Arial" w:hAnsi="Arial" w:cs="Arial"/>
        </w:rPr>
        <w:t>2:00</w:t>
      </w:r>
      <w:r w:rsidR="00C07A42">
        <w:rPr>
          <w:rFonts w:ascii="Arial" w:hAnsi="Arial" w:cs="Arial"/>
        </w:rPr>
        <w:t xml:space="preserve"> p.m.</w:t>
      </w:r>
    </w:p>
    <w:p w14:paraId="0237F1AE" w14:textId="1133C191" w:rsidR="0061206F" w:rsidRDefault="00452DE9" w:rsidP="007D24AF">
      <w:pPr>
        <w:jc w:val="center"/>
        <w:rPr>
          <w:rFonts w:ascii="Arial" w:hAnsi="Arial" w:cs="Arial"/>
        </w:rPr>
      </w:pPr>
      <w:r>
        <w:rPr>
          <w:rFonts w:ascii="Arial" w:hAnsi="Arial" w:cs="Arial"/>
        </w:rPr>
        <w:t>Hacienda La Puente Adult Education, Willow Center – Cafeteria</w:t>
      </w:r>
    </w:p>
    <w:p w14:paraId="440818C2" w14:textId="09958A42" w:rsidR="00452DE9" w:rsidRPr="007D24AF" w:rsidRDefault="00452DE9" w:rsidP="007D24AF">
      <w:pPr>
        <w:jc w:val="center"/>
        <w:rPr>
          <w:rFonts w:ascii="Arial" w:hAnsi="Arial" w:cs="Arial"/>
        </w:rPr>
      </w:pPr>
      <w:r>
        <w:rPr>
          <w:rFonts w:ascii="Arial" w:hAnsi="Arial" w:cs="Arial"/>
        </w:rPr>
        <w:t>14101 East Nelson Ave., La Puente, CA 91746</w:t>
      </w:r>
    </w:p>
    <w:tbl>
      <w:tblPr>
        <w:tblW w:w="10260" w:type="dxa"/>
        <w:tblInd w:w="-435" w:type="dxa"/>
        <w:tblLayout w:type="fixed"/>
        <w:tblCellMar>
          <w:top w:w="15" w:type="dxa"/>
          <w:left w:w="15" w:type="dxa"/>
          <w:bottom w:w="15" w:type="dxa"/>
          <w:right w:w="15" w:type="dxa"/>
        </w:tblCellMar>
        <w:tblLook w:val="04A0" w:firstRow="1" w:lastRow="0" w:firstColumn="1" w:lastColumn="0" w:noHBand="0" w:noVBand="1"/>
      </w:tblPr>
      <w:tblGrid>
        <w:gridCol w:w="540"/>
        <w:gridCol w:w="1710"/>
        <w:gridCol w:w="540"/>
        <w:gridCol w:w="2070"/>
        <w:gridCol w:w="540"/>
        <w:gridCol w:w="2160"/>
        <w:gridCol w:w="540"/>
        <w:gridCol w:w="2160"/>
      </w:tblGrid>
      <w:tr w:rsidR="007D24AF" w:rsidRPr="0061206F" w14:paraId="5D6B51F2" w14:textId="77777777" w:rsidTr="007D24AF">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3F60E0" w14:textId="228A846F" w:rsidR="007D24AF" w:rsidRPr="0061206F" w:rsidRDefault="004D7E0A"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7441DA" w14:textId="667B41EA" w:rsidR="007D24AF" w:rsidRPr="0061206F" w:rsidRDefault="007D24AF" w:rsidP="00606F3C">
            <w:pPr>
              <w:spacing w:line="0" w:lineRule="atLeast"/>
            </w:pPr>
            <w:r w:rsidRPr="0061206F">
              <w:rPr>
                <w:rFonts w:ascii="Arial" w:hAnsi="Arial" w:cs="Arial"/>
                <w:color w:val="000000"/>
                <w:sz w:val="20"/>
                <w:szCs w:val="20"/>
              </w:rPr>
              <w:t>Baldwin Park</w:t>
            </w:r>
            <w:r w:rsidR="00644872">
              <w:rPr>
                <w:rFonts w:ascii="Arial" w:hAnsi="Arial" w:cs="Arial"/>
                <w:color w:val="000000"/>
                <w:sz w:val="20"/>
                <w:szCs w:val="20"/>
              </w:rPr>
              <w:t xml:space="preserve"> </w:t>
            </w:r>
            <w:r w:rsidR="004D7E0A">
              <w:rPr>
                <w:rFonts w:ascii="Arial" w:hAnsi="Arial" w:cs="Arial"/>
                <w:color w:val="000000"/>
                <w:sz w:val="20"/>
                <w:szCs w:val="20"/>
              </w:rPr>
              <w:t>(Veronica Valenzuela, John Kerr)</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0F15D3" w14:textId="32869705" w:rsidR="007D24AF" w:rsidRPr="0061206F" w:rsidRDefault="004D7E0A" w:rsidP="007D24A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C4FA05" w14:textId="05A9091B" w:rsidR="007D24AF" w:rsidRPr="0061206F" w:rsidRDefault="007D24AF" w:rsidP="00965E8F">
            <w:pPr>
              <w:spacing w:line="0" w:lineRule="atLeast"/>
              <w:rPr>
                <w:rFonts w:ascii="Arial" w:hAnsi="Arial" w:cs="Arial"/>
                <w:color w:val="000000"/>
                <w:sz w:val="20"/>
                <w:szCs w:val="20"/>
              </w:rPr>
            </w:pPr>
            <w:r w:rsidRPr="0061206F">
              <w:rPr>
                <w:rFonts w:ascii="Arial" w:hAnsi="Arial" w:cs="Arial"/>
                <w:color w:val="000000"/>
                <w:sz w:val="20"/>
                <w:szCs w:val="20"/>
              </w:rPr>
              <w:t>Charter Oak</w:t>
            </w:r>
            <w:r w:rsidR="00644872">
              <w:rPr>
                <w:rFonts w:ascii="Arial" w:hAnsi="Arial" w:cs="Arial"/>
                <w:color w:val="000000"/>
                <w:sz w:val="20"/>
                <w:szCs w:val="20"/>
              </w:rPr>
              <w:t xml:space="preserve"> </w:t>
            </w:r>
            <w:r w:rsidR="004D7E0A">
              <w:rPr>
                <w:rFonts w:ascii="Arial" w:hAnsi="Arial" w:cs="Arial"/>
                <w:color w:val="000000"/>
                <w:sz w:val="20"/>
                <w:szCs w:val="20"/>
              </w:rPr>
              <w:t xml:space="preserve">(Jeanine </w:t>
            </w:r>
            <w:r w:rsidR="00965E8F">
              <w:rPr>
                <w:rFonts w:ascii="Arial" w:hAnsi="Arial" w:cs="Arial"/>
                <w:color w:val="000000"/>
                <w:sz w:val="20"/>
                <w:szCs w:val="20"/>
              </w:rPr>
              <w:t>Robertson</w:t>
            </w:r>
            <w:r w:rsidR="004D7E0A">
              <w:rPr>
                <w:rFonts w:ascii="Arial" w:hAnsi="Arial" w:cs="Arial"/>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B87EC3" w14:textId="10C6285C" w:rsidR="007D24AF" w:rsidRPr="0061206F" w:rsidRDefault="004D7E0A"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E3DCB9" w14:textId="3154F3C9" w:rsidR="007D24AF" w:rsidRPr="0061206F" w:rsidRDefault="007D24AF" w:rsidP="00606F3C">
            <w:pPr>
              <w:spacing w:line="0" w:lineRule="atLeast"/>
            </w:pPr>
            <w:r w:rsidRPr="00E433A9">
              <w:rPr>
                <w:rFonts w:ascii="Arial" w:hAnsi="Arial" w:cs="Arial"/>
                <w:sz w:val="20"/>
                <w:szCs w:val="20"/>
              </w:rPr>
              <w:t>Mt. San Antonio</w:t>
            </w:r>
            <w:r w:rsidR="004D7E0A">
              <w:rPr>
                <w:rFonts w:ascii="Arial" w:hAnsi="Arial" w:cs="Arial"/>
                <w:sz w:val="20"/>
                <w:szCs w:val="20"/>
              </w:rPr>
              <w:t xml:space="preserve"> (Donna Burns)</w:t>
            </w:r>
          </w:p>
        </w:tc>
        <w:tc>
          <w:tcPr>
            <w:tcW w:w="540" w:type="dxa"/>
            <w:tcBorders>
              <w:top w:val="single" w:sz="6" w:space="0" w:color="000000"/>
              <w:left w:val="single" w:sz="6" w:space="0" w:color="000000"/>
              <w:bottom w:val="single" w:sz="6" w:space="0" w:color="000000"/>
              <w:right w:val="single" w:sz="6" w:space="0" w:color="000000"/>
            </w:tcBorders>
          </w:tcPr>
          <w:p w14:paraId="509795E6" w14:textId="1FFB4742" w:rsidR="007D24AF" w:rsidRPr="0061206F" w:rsidRDefault="004D7E0A" w:rsidP="007D24AF">
            <w:pPr>
              <w:spacing w:line="0" w:lineRule="atLeast"/>
              <w:jc w:val="center"/>
            </w:pPr>
            <w:r>
              <w:t>X</w:t>
            </w:r>
          </w:p>
        </w:tc>
        <w:tc>
          <w:tcPr>
            <w:tcW w:w="2160" w:type="dxa"/>
            <w:tcBorders>
              <w:top w:val="single" w:sz="6" w:space="0" w:color="000000"/>
              <w:left w:val="single" w:sz="6" w:space="0" w:color="000000"/>
              <w:bottom w:val="single" w:sz="6" w:space="0" w:color="000000"/>
              <w:right w:val="single" w:sz="6" w:space="0" w:color="000000"/>
            </w:tcBorders>
          </w:tcPr>
          <w:p w14:paraId="625E7996" w14:textId="4924C4FB" w:rsidR="007D24AF" w:rsidRPr="0061206F" w:rsidRDefault="007D24AF" w:rsidP="007D24AF">
            <w:pPr>
              <w:spacing w:line="0" w:lineRule="atLeast"/>
            </w:pPr>
            <w:r w:rsidRPr="0061206F">
              <w:rPr>
                <w:rFonts w:ascii="Arial" w:hAnsi="Arial" w:cs="Arial"/>
                <w:color w:val="000000"/>
                <w:sz w:val="20"/>
                <w:szCs w:val="20"/>
              </w:rPr>
              <w:t>Walnut Valley</w:t>
            </w:r>
            <w:r w:rsidR="004D7E0A">
              <w:rPr>
                <w:rFonts w:ascii="Arial" w:hAnsi="Arial" w:cs="Arial"/>
                <w:color w:val="000000"/>
                <w:sz w:val="20"/>
                <w:szCs w:val="20"/>
              </w:rPr>
              <w:t xml:space="preserve"> (Jose Annicchiarrico)</w:t>
            </w:r>
          </w:p>
        </w:tc>
      </w:tr>
      <w:tr w:rsidR="005F0530" w:rsidRPr="0061206F" w14:paraId="6FABD5A1" w14:textId="77777777" w:rsidTr="00644872">
        <w:trPr>
          <w:trHeight w:val="258"/>
        </w:trPr>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33A4AD" w14:textId="37076A52" w:rsidR="005F0530" w:rsidRPr="0061206F" w:rsidRDefault="004D7E0A"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41730A" w14:textId="0B07ABAD" w:rsidR="005F0530" w:rsidRPr="0061206F" w:rsidRDefault="005F0530" w:rsidP="00606F3C">
            <w:pPr>
              <w:spacing w:line="0" w:lineRule="atLeast"/>
            </w:pPr>
            <w:r w:rsidRPr="0061206F">
              <w:rPr>
                <w:rFonts w:ascii="Arial" w:hAnsi="Arial" w:cs="Arial"/>
                <w:color w:val="000000"/>
                <w:sz w:val="20"/>
                <w:szCs w:val="20"/>
              </w:rPr>
              <w:t>Bassett</w:t>
            </w:r>
            <w:r w:rsidR="00644872">
              <w:rPr>
                <w:rFonts w:ascii="Arial" w:hAnsi="Arial" w:cs="Arial"/>
                <w:color w:val="000000"/>
                <w:sz w:val="20"/>
                <w:szCs w:val="20"/>
              </w:rPr>
              <w:t xml:space="preserve"> </w:t>
            </w:r>
            <w:r w:rsidR="004D7E0A">
              <w:rPr>
                <w:rFonts w:ascii="Arial" w:hAnsi="Arial" w:cs="Arial"/>
                <w:color w:val="000000"/>
                <w:sz w:val="20"/>
                <w:szCs w:val="20"/>
              </w:rPr>
              <w:t>(Albert Michel, Virginia Espana</w:t>
            </w:r>
            <w:r w:rsidR="009920BC">
              <w:rPr>
                <w:rFonts w:ascii="Arial" w:hAnsi="Arial" w:cs="Arial"/>
                <w:color w:val="000000"/>
                <w:sz w:val="20"/>
                <w:szCs w:val="20"/>
              </w:rPr>
              <w:t>, John Maltes</w:t>
            </w:r>
            <w:r w:rsidR="004D7E0A">
              <w:rPr>
                <w:rFonts w:ascii="Arial" w:hAnsi="Arial" w:cs="Arial"/>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E71994" w14:textId="705C5C60" w:rsidR="005F0530" w:rsidRPr="0061206F" w:rsidRDefault="004D7E0A" w:rsidP="007D24A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CD1F87" w14:textId="24C7C15A" w:rsidR="005F0530" w:rsidRPr="0061206F" w:rsidRDefault="005F0530" w:rsidP="00606F3C">
            <w:pPr>
              <w:spacing w:line="0" w:lineRule="atLeast"/>
            </w:pPr>
            <w:r w:rsidRPr="0061206F">
              <w:rPr>
                <w:rFonts w:ascii="Arial" w:hAnsi="Arial" w:cs="Arial"/>
                <w:color w:val="000000"/>
                <w:sz w:val="20"/>
                <w:szCs w:val="20"/>
              </w:rPr>
              <w:t>Covina Valley</w:t>
            </w:r>
            <w:r w:rsidR="00644872">
              <w:rPr>
                <w:rFonts w:ascii="Arial" w:hAnsi="Arial" w:cs="Arial"/>
                <w:color w:val="000000"/>
                <w:sz w:val="20"/>
                <w:szCs w:val="20"/>
              </w:rPr>
              <w:t xml:space="preserve"> </w:t>
            </w:r>
            <w:r w:rsidR="004D7E0A">
              <w:rPr>
                <w:rFonts w:ascii="Arial" w:hAnsi="Arial" w:cs="Arial"/>
                <w:color w:val="000000"/>
                <w:sz w:val="20"/>
                <w:szCs w:val="20"/>
              </w:rPr>
              <w:t>(Lynn Broudy)</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F52F1" w14:textId="1D0700EE" w:rsidR="005F0530" w:rsidRPr="0061206F" w:rsidRDefault="004D7E0A"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5D9350" w14:textId="231931D9" w:rsidR="005F0530" w:rsidRPr="00E433A9" w:rsidRDefault="005F0530" w:rsidP="00606F3C">
            <w:pPr>
              <w:spacing w:line="0" w:lineRule="atLeast"/>
              <w:rPr>
                <w:rFonts w:ascii="Arial" w:hAnsi="Arial" w:cs="Arial"/>
                <w:sz w:val="20"/>
                <w:szCs w:val="20"/>
              </w:rPr>
            </w:pPr>
            <w:r w:rsidRPr="0061206F">
              <w:rPr>
                <w:rFonts w:ascii="Arial" w:hAnsi="Arial" w:cs="Arial"/>
                <w:color w:val="000000"/>
                <w:sz w:val="20"/>
                <w:szCs w:val="20"/>
              </w:rPr>
              <w:t>Pomona</w:t>
            </w:r>
            <w:r w:rsidR="00644872">
              <w:rPr>
                <w:rFonts w:ascii="Arial" w:hAnsi="Arial" w:cs="Arial"/>
                <w:color w:val="000000"/>
                <w:sz w:val="20"/>
                <w:szCs w:val="20"/>
              </w:rPr>
              <w:t xml:space="preserve"> </w:t>
            </w:r>
            <w:r w:rsidR="004D7E0A">
              <w:rPr>
                <w:rFonts w:ascii="Arial" w:hAnsi="Arial" w:cs="Arial"/>
                <w:color w:val="000000"/>
                <w:sz w:val="20"/>
                <w:szCs w:val="20"/>
              </w:rPr>
              <w:t>(Enrique Medina)</w:t>
            </w:r>
          </w:p>
        </w:tc>
        <w:tc>
          <w:tcPr>
            <w:tcW w:w="2700" w:type="dxa"/>
            <w:gridSpan w:val="2"/>
            <w:vMerge w:val="restart"/>
            <w:tcBorders>
              <w:top w:val="single" w:sz="6" w:space="0" w:color="000000"/>
              <w:left w:val="single" w:sz="6" w:space="0" w:color="000000"/>
              <w:right w:val="single" w:sz="6" w:space="0" w:color="000000"/>
            </w:tcBorders>
          </w:tcPr>
          <w:p w14:paraId="13E0CE10" w14:textId="77777777" w:rsidR="006A6D7D" w:rsidRDefault="005F0530" w:rsidP="007D24AF">
            <w:pPr>
              <w:spacing w:line="0" w:lineRule="atLeast"/>
              <w:rPr>
                <w:rFonts w:ascii="Arial" w:hAnsi="Arial" w:cs="Arial"/>
                <w:sz w:val="18"/>
                <w:szCs w:val="18"/>
              </w:rPr>
            </w:pPr>
            <w:r w:rsidRPr="005F0530">
              <w:rPr>
                <w:rFonts w:ascii="Arial" w:hAnsi="Arial" w:cs="Arial"/>
                <w:sz w:val="18"/>
                <w:szCs w:val="18"/>
              </w:rPr>
              <w:t>Partners presen</w:t>
            </w:r>
            <w:r w:rsidR="006A6D7D">
              <w:rPr>
                <w:rFonts w:ascii="Arial" w:hAnsi="Arial" w:cs="Arial"/>
                <w:sz w:val="18"/>
                <w:szCs w:val="18"/>
              </w:rPr>
              <w:t xml:space="preserve">t: </w:t>
            </w:r>
          </w:p>
          <w:p w14:paraId="7240C2CB" w14:textId="77777777" w:rsidR="006A6D7D" w:rsidRPr="00031708" w:rsidRDefault="006A6D7D" w:rsidP="007D24AF">
            <w:pPr>
              <w:spacing w:line="0" w:lineRule="atLeast"/>
              <w:rPr>
                <w:rFonts w:ascii="Arial" w:hAnsi="Arial" w:cs="Arial"/>
                <w:sz w:val="20"/>
                <w:szCs w:val="20"/>
              </w:rPr>
            </w:pPr>
          </w:p>
          <w:p w14:paraId="1EE91A8A" w14:textId="05E96959" w:rsidR="006A6D7D" w:rsidRPr="005F0530" w:rsidRDefault="004D7E0A" w:rsidP="007D24AF">
            <w:pPr>
              <w:spacing w:line="0" w:lineRule="atLeast"/>
              <w:rPr>
                <w:sz w:val="18"/>
                <w:szCs w:val="18"/>
              </w:rPr>
            </w:pPr>
            <w:r w:rsidRPr="00031708">
              <w:rPr>
                <w:rFonts w:ascii="Arial" w:hAnsi="Arial"/>
                <w:sz w:val="20"/>
                <w:szCs w:val="20"/>
              </w:rPr>
              <w:t>Priyadarshini Chaplot</w:t>
            </w:r>
          </w:p>
        </w:tc>
      </w:tr>
      <w:tr w:rsidR="005F0530" w:rsidRPr="0061206F" w14:paraId="02504A2A" w14:textId="77777777" w:rsidTr="00644872">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2F75DA" w14:textId="77777777" w:rsidR="005F0530" w:rsidRPr="0061206F" w:rsidRDefault="005F0530" w:rsidP="007D24AF">
            <w:pPr>
              <w:spacing w:line="0" w:lineRule="atLeast"/>
              <w:ind w:left="-450"/>
              <w:jc w:val="right"/>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C9097B" w14:textId="77777777" w:rsidR="005F0530" w:rsidRPr="0061206F" w:rsidRDefault="005F0530" w:rsidP="0061206F">
            <w:pPr>
              <w:spacing w:line="0" w:lineRule="atLeast"/>
            </w:pPr>
            <w:r w:rsidRPr="0061206F">
              <w:rPr>
                <w:rFonts w:ascii="Arial" w:hAnsi="Arial" w:cs="Arial"/>
                <w:color w:val="000000"/>
                <w:sz w:val="20"/>
                <w:szCs w:val="20"/>
              </w:rPr>
              <w:t>Bonita</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7D92FE" w14:textId="2250CC9B" w:rsidR="005F0530" w:rsidRPr="0061206F" w:rsidRDefault="004D7E0A" w:rsidP="0061206F">
            <w:pPr>
              <w:spacing w:line="0" w:lineRule="atLeast"/>
            </w:pPr>
            <w:r>
              <w:t>X</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7CF5E8" w14:textId="1E5155CA" w:rsidR="005F0530" w:rsidRPr="00E433A9" w:rsidRDefault="005F0530" w:rsidP="00606F3C">
            <w:pPr>
              <w:spacing w:line="0" w:lineRule="atLeast"/>
              <w:rPr>
                <w:rFonts w:ascii="Arial" w:hAnsi="Arial" w:cs="Arial"/>
                <w:sz w:val="20"/>
                <w:szCs w:val="20"/>
              </w:rPr>
            </w:pPr>
            <w:r>
              <w:rPr>
                <w:rFonts w:ascii="Arial" w:hAnsi="Arial" w:cs="Arial"/>
                <w:sz w:val="20"/>
                <w:szCs w:val="20"/>
              </w:rPr>
              <w:t>Hacienda La Puente</w:t>
            </w:r>
            <w:r w:rsidR="004D7E0A">
              <w:rPr>
                <w:rFonts w:ascii="Arial" w:hAnsi="Arial" w:cs="Arial"/>
                <w:sz w:val="20"/>
                <w:szCs w:val="20"/>
              </w:rPr>
              <w:t xml:space="preserve"> (Vicky Rossier, Bruce Krall, Matthew Smith)</w:t>
            </w:r>
            <w:r w:rsidR="00644872">
              <w:rPr>
                <w:rFonts w:ascii="Arial" w:hAnsi="Arial" w:cs="Arial"/>
                <w:sz w:val="20"/>
                <w:szCs w:val="20"/>
              </w:rPr>
              <w:t xml:space="preserve"> </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F2CB1B" w14:textId="30BB6415" w:rsidR="005F0530" w:rsidRPr="0061206F" w:rsidRDefault="004D7E0A"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668E2B" w14:textId="189A24C8" w:rsidR="005F0530" w:rsidRPr="0061206F"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Rowland</w:t>
            </w:r>
            <w:r w:rsidR="006A6D7D">
              <w:rPr>
                <w:rFonts w:ascii="Arial" w:hAnsi="Arial" w:cs="Arial"/>
                <w:color w:val="000000"/>
                <w:sz w:val="20"/>
                <w:szCs w:val="20"/>
              </w:rPr>
              <w:t xml:space="preserve"> </w:t>
            </w:r>
            <w:r w:rsidR="004D7E0A">
              <w:rPr>
                <w:rFonts w:ascii="Arial" w:hAnsi="Arial" w:cs="Arial"/>
                <w:color w:val="000000"/>
                <w:sz w:val="20"/>
                <w:szCs w:val="20"/>
              </w:rPr>
              <w:t>(Rocky Bettar)</w:t>
            </w:r>
          </w:p>
        </w:tc>
        <w:tc>
          <w:tcPr>
            <w:tcW w:w="2700" w:type="dxa"/>
            <w:gridSpan w:val="2"/>
            <w:vMerge/>
            <w:tcBorders>
              <w:left w:val="single" w:sz="6" w:space="0" w:color="000000"/>
              <w:bottom w:val="single" w:sz="6" w:space="0" w:color="000000"/>
              <w:right w:val="single" w:sz="6" w:space="0" w:color="000000"/>
            </w:tcBorders>
          </w:tcPr>
          <w:p w14:paraId="0668ECC7" w14:textId="77777777" w:rsidR="005F0530" w:rsidRPr="00E433A9" w:rsidRDefault="005F0530" w:rsidP="007D24AF">
            <w:pPr>
              <w:spacing w:line="0" w:lineRule="atLeast"/>
              <w:rPr>
                <w:rFonts w:ascii="Arial" w:hAnsi="Arial" w:cs="Arial"/>
                <w:sz w:val="20"/>
                <w:szCs w:val="20"/>
              </w:rPr>
            </w:pPr>
          </w:p>
        </w:tc>
      </w:tr>
    </w:tbl>
    <w:p w14:paraId="5D39E5C1" w14:textId="77777777" w:rsidR="00E54578" w:rsidRDefault="00E54578" w:rsidP="00480184">
      <w:pPr>
        <w:rPr>
          <w:rFonts w:ascii="Arial" w:hAnsi="Arial" w:cs="Arial"/>
          <w:b/>
        </w:rPr>
      </w:pPr>
    </w:p>
    <w:p w14:paraId="060DFE41" w14:textId="77777777" w:rsidR="00B020D2" w:rsidRPr="00D22643" w:rsidRDefault="00B020D2" w:rsidP="00480184">
      <w:pPr>
        <w:rPr>
          <w:rFonts w:ascii="Arial" w:hAnsi="Arial" w:cs="Arial"/>
          <w:b/>
        </w:rPr>
      </w:pPr>
    </w:p>
    <w:tbl>
      <w:tblPr>
        <w:tblStyle w:val="TableGrid"/>
        <w:tblW w:w="10260" w:type="dxa"/>
        <w:tblInd w:w="-432" w:type="dxa"/>
        <w:tblLook w:val="01E0" w:firstRow="1" w:lastRow="1" w:firstColumn="1" w:lastColumn="1" w:noHBand="0" w:noVBand="0"/>
      </w:tblPr>
      <w:tblGrid>
        <w:gridCol w:w="3160"/>
        <w:gridCol w:w="7100"/>
      </w:tblGrid>
      <w:tr w:rsidR="00C07A42" w14:paraId="4B40F527" w14:textId="77777777" w:rsidTr="007D24AF">
        <w:tc>
          <w:tcPr>
            <w:tcW w:w="3160" w:type="dxa"/>
            <w:shd w:val="clear" w:color="auto" w:fill="000000"/>
          </w:tcPr>
          <w:p w14:paraId="112FF54F" w14:textId="77777777" w:rsidR="00C07A42" w:rsidRPr="00DE1B70" w:rsidRDefault="00C07A42" w:rsidP="00DE1B70">
            <w:pPr>
              <w:jc w:val="center"/>
              <w:rPr>
                <w:rFonts w:ascii="Arial" w:hAnsi="Arial" w:cs="Arial"/>
                <w:b/>
              </w:rPr>
            </w:pPr>
            <w:r w:rsidRPr="00DE1B70">
              <w:rPr>
                <w:rFonts w:ascii="Arial" w:hAnsi="Arial" w:cs="Arial"/>
                <w:b/>
              </w:rPr>
              <w:t>Agenda Item</w:t>
            </w:r>
            <w:r>
              <w:rPr>
                <w:rFonts w:ascii="Arial" w:hAnsi="Arial" w:cs="Arial"/>
                <w:b/>
              </w:rPr>
              <w:t>s</w:t>
            </w:r>
          </w:p>
        </w:tc>
        <w:tc>
          <w:tcPr>
            <w:tcW w:w="7100" w:type="dxa"/>
            <w:shd w:val="clear" w:color="auto" w:fill="000000"/>
          </w:tcPr>
          <w:p w14:paraId="77E29A28" w14:textId="77777777" w:rsidR="00C07A42" w:rsidRPr="00DE1B70" w:rsidRDefault="00C07A42" w:rsidP="0061206F">
            <w:pPr>
              <w:jc w:val="center"/>
              <w:rPr>
                <w:rFonts w:ascii="Arial" w:hAnsi="Arial" w:cs="Arial"/>
                <w:b/>
              </w:rPr>
            </w:pPr>
            <w:r>
              <w:rPr>
                <w:rFonts w:ascii="Arial" w:hAnsi="Arial" w:cs="Arial"/>
                <w:b/>
              </w:rPr>
              <w:t>Outcomes</w:t>
            </w:r>
          </w:p>
        </w:tc>
      </w:tr>
      <w:tr w:rsidR="00C07A42" w:rsidRPr="00C07A42" w14:paraId="19041989" w14:textId="77777777" w:rsidTr="007D24AF">
        <w:tc>
          <w:tcPr>
            <w:tcW w:w="3160" w:type="dxa"/>
          </w:tcPr>
          <w:p w14:paraId="1609C67E" w14:textId="77777777" w:rsidR="00C07A42" w:rsidRDefault="00C07A42" w:rsidP="006C01AC">
            <w:pPr>
              <w:rPr>
                <w:rFonts w:ascii="Arial" w:hAnsi="Arial" w:cs="Arial"/>
              </w:rPr>
            </w:pPr>
            <w:r w:rsidRPr="00C07A42">
              <w:rPr>
                <w:rFonts w:ascii="Arial" w:hAnsi="Arial" w:cs="Arial"/>
              </w:rPr>
              <w:t xml:space="preserve">Welcome &amp; </w:t>
            </w:r>
            <w:r w:rsidR="0061206F">
              <w:rPr>
                <w:rFonts w:ascii="Arial" w:hAnsi="Arial" w:cs="Arial"/>
              </w:rPr>
              <w:t>Agenda Check</w:t>
            </w:r>
          </w:p>
          <w:p w14:paraId="101083C7" w14:textId="43F4F79B" w:rsidR="005F0530" w:rsidRPr="00C07A42" w:rsidRDefault="005F0530" w:rsidP="006C01AC">
            <w:pPr>
              <w:rPr>
                <w:rFonts w:ascii="Arial" w:hAnsi="Arial" w:cs="Arial"/>
              </w:rPr>
            </w:pPr>
          </w:p>
        </w:tc>
        <w:tc>
          <w:tcPr>
            <w:tcW w:w="7100" w:type="dxa"/>
          </w:tcPr>
          <w:p w14:paraId="51DFFD45" w14:textId="1D6AB90A" w:rsidR="00C07A42" w:rsidRPr="00C07A42" w:rsidRDefault="00511AE8" w:rsidP="00090D5C">
            <w:pPr>
              <w:rPr>
                <w:rFonts w:ascii="Arial" w:hAnsi="Arial" w:cs="Arial"/>
              </w:rPr>
            </w:pPr>
            <w:r>
              <w:rPr>
                <w:rFonts w:ascii="Arial" w:hAnsi="Arial" w:cs="Arial"/>
              </w:rPr>
              <w:t>Good.</w:t>
            </w:r>
            <w:bookmarkStart w:id="0" w:name="_GoBack"/>
            <w:bookmarkEnd w:id="0"/>
          </w:p>
        </w:tc>
      </w:tr>
      <w:tr w:rsidR="00F741CB" w14:paraId="44A4222E" w14:textId="77777777" w:rsidTr="00D8234E">
        <w:trPr>
          <w:trHeight w:val="260"/>
        </w:trPr>
        <w:tc>
          <w:tcPr>
            <w:tcW w:w="3160" w:type="dxa"/>
          </w:tcPr>
          <w:p w14:paraId="1CC7722C" w14:textId="77777777" w:rsidR="00F741CB" w:rsidRDefault="00F741CB" w:rsidP="00D8234E">
            <w:pPr>
              <w:autoSpaceDE w:val="0"/>
              <w:autoSpaceDN w:val="0"/>
              <w:adjustRightInd w:val="0"/>
              <w:ind w:left="-18"/>
              <w:rPr>
                <w:rFonts w:ascii="Arial" w:hAnsi="Arial" w:cs="Arial"/>
                <w:color w:val="000000"/>
              </w:rPr>
            </w:pPr>
            <w:r>
              <w:rPr>
                <w:rFonts w:ascii="Arial" w:hAnsi="Arial" w:cs="Arial"/>
                <w:color w:val="000000"/>
              </w:rPr>
              <w:t xml:space="preserve">Superintendents/Trustees </w:t>
            </w:r>
          </w:p>
          <w:p w14:paraId="2A73B9CF" w14:textId="77777777" w:rsidR="00F741CB" w:rsidRPr="00B862FE" w:rsidRDefault="00F741CB" w:rsidP="00D8234E">
            <w:pPr>
              <w:pStyle w:val="ListParagraph"/>
              <w:numPr>
                <w:ilvl w:val="0"/>
                <w:numId w:val="25"/>
              </w:numPr>
              <w:autoSpaceDE w:val="0"/>
              <w:autoSpaceDN w:val="0"/>
              <w:adjustRightInd w:val="0"/>
              <w:rPr>
                <w:rFonts w:ascii="Arial" w:hAnsi="Arial" w:cs="Arial"/>
                <w:color w:val="000000"/>
              </w:rPr>
            </w:pPr>
            <w:r>
              <w:rPr>
                <w:rFonts w:ascii="Arial" w:hAnsi="Arial" w:cs="Arial"/>
                <w:color w:val="000000"/>
              </w:rPr>
              <w:t>Who is attending the kick-off today?</w:t>
            </w:r>
          </w:p>
        </w:tc>
        <w:tc>
          <w:tcPr>
            <w:tcW w:w="7100" w:type="dxa"/>
          </w:tcPr>
          <w:p w14:paraId="34ABFA0A" w14:textId="19021A5D" w:rsidR="00F741CB" w:rsidRPr="00B020D2" w:rsidRDefault="009920BC" w:rsidP="00D8234E">
            <w:pPr>
              <w:rPr>
                <w:rFonts w:ascii="Arial" w:hAnsi="Arial" w:cs="Arial"/>
              </w:rPr>
            </w:pPr>
            <w:r>
              <w:rPr>
                <w:rFonts w:ascii="Arial" w:hAnsi="Arial" w:cs="Arial"/>
              </w:rPr>
              <w:t>Collected a list of superintendents and trustees to inform Vicky in acknowledging them during the kick-off meeting.</w:t>
            </w:r>
          </w:p>
        </w:tc>
      </w:tr>
      <w:tr w:rsidR="00B862FE" w14:paraId="007062FB" w14:textId="77777777" w:rsidTr="00D8234E">
        <w:trPr>
          <w:trHeight w:val="260"/>
        </w:trPr>
        <w:tc>
          <w:tcPr>
            <w:tcW w:w="3160" w:type="dxa"/>
          </w:tcPr>
          <w:p w14:paraId="769DA101" w14:textId="7769A88F" w:rsidR="00B862FE" w:rsidRPr="00F741CB" w:rsidRDefault="00F741CB" w:rsidP="00F741CB">
            <w:pPr>
              <w:autoSpaceDE w:val="0"/>
              <w:autoSpaceDN w:val="0"/>
              <w:adjustRightInd w:val="0"/>
              <w:ind w:left="-18"/>
              <w:rPr>
                <w:rFonts w:ascii="Arial" w:hAnsi="Arial" w:cs="Arial"/>
                <w:color w:val="000000"/>
              </w:rPr>
            </w:pPr>
            <w:r>
              <w:rPr>
                <w:rFonts w:ascii="Arial" w:hAnsi="Arial" w:cs="Arial"/>
                <w:color w:val="000000"/>
              </w:rPr>
              <w:t>Run-through of today’s kick-off session and task group orientation</w:t>
            </w:r>
            <w:r w:rsidR="00B862FE">
              <w:rPr>
                <w:rFonts w:ascii="Arial" w:hAnsi="Arial" w:cs="Arial"/>
                <w:color w:val="000000"/>
              </w:rPr>
              <w:t xml:space="preserve"> </w:t>
            </w:r>
          </w:p>
        </w:tc>
        <w:tc>
          <w:tcPr>
            <w:tcW w:w="7100" w:type="dxa"/>
          </w:tcPr>
          <w:p w14:paraId="18369149" w14:textId="53A4FEE6" w:rsidR="00B862FE" w:rsidRPr="00B020D2" w:rsidRDefault="00D8234E" w:rsidP="00D8234E">
            <w:pPr>
              <w:rPr>
                <w:rFonts w:ascii="Arial" w:hAnsi="Arial" w:cs="Arial"/>
              </w:rPr>
            </w:pPr>
            <w:r>
              <w:rPr>
                <w:rFonts w:ascii="Arial" w:hAnsi="Arial" w:cs="Arial"/>
              </w:rPr>
              <w:t>Walked through the kick-off session and subsequent task groups orientation. Agreed to have steering committee members be distributed among the five program areas</w:t>
            </w:r>
            <w:r w:rsidR="00031708">
              <w:rPr>
                <w:rFonts w:ascii="Arial" w:hAnsi="Arial" w:cs="Arial"/>
              </w:rPr>
              <w:t xml:space="preserve"> for the kick-off session</w:t>
            </w:r>
            <w:r>
              <w:rPr>
                <w:rFonts w:ascii="Arial" w:hAnsi="Arial" w:cs="Arial"/>
              </w:rPr>
              <w:t>. Agreed that it was reasonable to ask the task group members to set up a face-to-face meeting in the next two weeks.</w:t>
            </w:r>
          </w:p>
        </w:tc>
      </w:tr>
      <w:tr w:rsidR="00B862FE" w14:paraId="655E44DB" w14:textId="77777777" w:rsidTr="00D8234E">
        <w:trPr>
          <w:trHeight w:val="260"/>
        </w:trPr>
        <w:tc>
          <w:tcPr>
            <w:tcW w:w="3160" w:type="dxa"/>
          </w:tcPr>
          <w:p w14:paraId="10595F62" w14:textId="56C57BE7" w:rsidR="00B862FE" w:rsidRDefault="00B862FE" w:rsidP="00B862FE">
            <w:pPr>
              <w:autoSpaceDE w:val="0"/>
              <w:autoSpaceDN w:val="0"/>
              <w:adjustRightInd w:val="0"/>
              <w:ind w:left="-18"/>
              <w:rPr>
                <w:rFonts w:ascii="Arial" w:hAnsi="Arial" w:cs="Arial"/>
                <w:color w:val="000000"/>
              </w:rPr>
            </w:pPr>
            <w:r>
              <w:rPr>
                <w:rFonts w:ascii="Arial" w:hAnsi="Arial" w:cs="Arial"/>
                <w:color w:val="000000"/>
              </w:rPr>
              <w:t>Task group co-chairs</w:t>
            </w:r>
          </w:p>
          <w:p w14:paraId="0E4B149C" w14:textId="77777777" w:rsidR="00B862FE" w:rsidRDefault="00B862FE" w:rsidP="00B862FE">
            <w:pPr>
              <w:pStyle w:val="ListParagraph"/>
              <w:numPr>
                <w:ilvl w:val="0"/>
                <w:numId w:val="25"/>
              </w:numPr>
              <w:autoSpaceDE w:val="0"/>
              <w:autoSpaceDN w:val="0"/>
              <w:adjustRightInd w:val="0"/>
              <w:rPr>
                <w:rFonts w:ascii="Arial" w:hAnsi="Arial" w:cs="Arial"/>
                <w:color w:val="000000"/>
              </w:rPr>
            </w:pPr>
            <w:r>
              <w:rPr>
                <w:rFonts w:ascii="Arial" w:hAnsi="Arial" w:cs="Arial"/>
                <w:color w:val="000000"/>
              </w:rPr>
              <w:t>What are their roles?</w:t>
            </w:r>
          </w:p>
          <w:p w14:paraId="7B401C5F" w14:textId="77777777" w:rsidR="00B862FE" w:rsidRDefault="00B862FE" w:rsidP="00B862FE">
            <w:pPr>
              <w:pStyle w:val="ListParagraph"/>
              <w:numPr>
                <w:ilvl w:val="0"/>
                <w:numId w:val="25"/>
              </w:numPr>
              <w:autoSpaceDE w:val="0"/>
              <w:autoSpaceDN w:val="0"/>
              <w:adjustRightInd w:val="0"/>
              <w:rPr>
                <w:rFonts w:ascii="Arial" w:hAnsi="Arial" w:cs="Arial"/>
                <w:color w:val="000000"/>
              </w:rPr>
            </w:pPr>
            <w:r>
              <w:rPr>
                <w:rFonts w:ascii="Arial" w:hAnsi="Arial" w:cs="Arial"/>
                <w:color w:val="000000"/>
              </w:rPr>
              <w:t>Do we need to sweeten the deal?</w:t>
            </w:r>
          </w:p>
          <w:p w14:paraId="7291F945" w14:textId="0BFE1E14" w:rsidR="00B862FE" w:rsidRPr="00B862FE" w:rsidRDefault="00B862FE" w:rsidP="00B862FE">
            <w:pPr>
              <w:pStyle w:val="ListParagraph"/>
              <w:numPr>
                <w:ilvl w:val="0"/>
                <w:numId w:val="25"/>
              </w:numPr>
              <w:autoSpaceDE w:val="0"/>
              <w:autoSpaceDN w:val="0"/>
              <w:adjustRightInd w:val="0"/>
              <w:rPr>
                <w:rFonts w:ascii="Arial" w:hAnsi="Arial" w:cs="Arial"/>
                <w:color w:val="000000"/>
              </w:rPr>
            </w:pPr>
            <w:r>
              <w:rPr>
                <w:rFonts w:ascii="Arial" w:hAnsi="Arial" w:cs="Arial"/>
                <w:color w:val="000000"/>
              </w:rPr>
              <w:t>How will they connect with the steering committee?</w:t>
            </w:r>
          </w:p>
        </w:tc>
        <w:tc>
          <w:tcPr>
            <w:tcW w:w="7100" w:type="dxa"/>
          </w:tcPr>
          <w:p w14:paraId="09309638" w14:textId="77777777" w:rsidR="00B862FE" w:rsidRDefault="00D8234E" w:rsidP="00D8234E">
            <w:pPr>
              <w:pStyle w:val="ListParagraph"/>
              <w:numPr>
                <w:ilvl w:val="0"/>
                <w:numId w:val="25"/>
              </w:numPr>
              <w:rPr>
                <w:rFonts w:ascii="Arial" w:hAnsi="Arial" w:cs="Arial"/>
              </w:rPr>
            </w:pPr>
            <w:r>
              <w:rPr>
                <w:rFonts w:ascii="Arial" w:hAnsi="Arial" w:cs="Arial"/>
              </w:rPr>
              <w:t>Asked to be the point people for their particular program areas and coordinate the work. They are not solely responsible for the narrative but they will help to keep the group on schedule.</w:t>
            </w:r>
          </w:p>
          <w:p w14:paraId="1E595496" w14:textId="77777777" w:rsidR="00D8234E" w:rsidRDefault="00D8234E" w:rsidP="00D8234E">
            <w:pPr>
              <w:pStyle w:val="ListParagraph"/>
              <w:numPr>
                <w:ilvl w:val="0"/>
                <w:numId w:val="25"/>
              </w:numPr>
              <w:rPr>
                <w:rFonts w:ascii="Arial" w:hAnsi="Arial" w:cs="Arial"/>
              </w:rPr>
            </w:pPr>
            <w:r>
              <w:rPr>
                <w:rFonts w:ascii="Arial" w:hAnsi="Arial" w:cs="Arial"/>
              </w:rPr>
              <w:t>Given complications of how stipends are provided differently between districts, the additional hours provided to the co-chairs will be an attractive incentive.</w:t>
            </w:r>
          </w:p>
          <w:p w14:paraId="6514ADD9" w14:textId="08988294" w:rsidR="00D8234E" w:rsidRPr="00D8234E" w:rsidRDefault="00D8234E" w:rsidP="00D8234E">
            <w:pPr>
              <w:pStyle w:val="ListParagraph"/>
              <w:numPr>
                <w:ilvl w:val="0"/>
                <w:numId w:val="25"/>
              </w:numPr>
              <w:rPr>
                <w:rFonts w:ascii="Arial" w:hAnsi="Arial" w:cs="Arial"/>
              </w:rPr>
            </w:pPr>
            <w:r>
              <w:rPr>
                <w:rFonts w:ascii="Arial" w:hAnsi="Arial" w:cs="Arial"/>
              </w:rPr>
              <w:t>The task groups will connect to the steering committee through Priya. We also discussed having steering committee members attend at least the first set of task group meetings.</w:t>
            </w:r>
          </w:p>
        </w:tc>
      </w:tr>
      <w:tr w:rsidR="00B862FE" w14:paraId="23BDD5B9" w14:textId="77777777" w:rsidTr="00D8234E">
        <w:trPr>
          <w:trHeight w:val="260"/>
        </w:trPr>
        <w:tc>
          <w:tcPr>
            <w:tcW w:w="3160" w:type="dxa"/>
          </w:tcPr>
          <w:p w14:paraId="2ED4A40F" w14:textId="640EB005" w:rsidR="00B862FE" w:rsidRDefault="00B862FE" w:rsidP="00D8234E">
            <w:pPr>
              <w:autoSpaceDE w:val="0"/>
              <w:autoSpaceDN w:val="0"/>
              <w:adjustRightInd w:val="0"/>
              <w:ind w:left="-18"/>
              <w:rPr>
                <w:rFonts w:ascii="Arial" w:hAnsi="Arial" w:cs="Arial"/>
                <w:color w:val="000000"/>
              </w:rPr>
            </w:pPr>
            <w:r>
              <w:rPr>
                <w:rFonts w:ascii="Arial" w:hAnsi="Arial" w:cs="Arial"/>
                <w:color w:val="000000"/>
              </w:rPr>
              <w:t>Allocation (Donna)</w:t>
            </w:r>
          </w:p>
          <w:p w14:paraId="6C847C64" w14:textId="0DC0286C" w:rsidR="00B862FE" w:rsidRPr="00B862FE" w:rsidRDefault="00B862FE" w:rsidP="00B862FE">
            <w:pPr>
              <w:pStyle w:val="ListParagraph"/>
              <w:numPr>
                <w:ilvl w:val="0"/>
                <w:numId w:val="26"/>
              </w:numPr>
              <w:autoSpaceDE w:val="0"/>
              <w:autoSpaceDN w:val="0"/>
              <w:adjustRightInd w:val="0"/>
              <w:rPr>
                <w:rFonts w:ascii="Arial" w:hAnsi="Arial" w:cs="Arial"/>
                <w:color w:val="000000"/>
              </w:rPr>
            </w:pPr>
            <w:r>
              <w:rPr>
                <w:rFonts w:ascii="Arial" w:hAnsi="Arial" w:cs="Arial"/>
                <w:color w:val="000000"/>
              </w:rPr>
              <w:t>Can allocation be used for backfilling time of the regular staff in addition to hourly pay?</w:t>
            </w:r>
          </w:p>
        </w:tc>
        <w:tc>
          <w:tcPr>
            <w:tcW w:w="7100" w:type="dxa"/>
          </w:tcPr>
          <w:p w14:paraId="31A50BAE" w14:textId="112AD3DD" w:rsidR="00B862FE" w:rsidRPr="00B020D2" w:rsidRDefault="008F6520" w:rsidP="008F6520">
            <w:pPr>
              <w:rPr>
                <w:rFonts w:ascii="Arial" w:hAnsi="Arial" w:cs="Arial"/>
              </w:rPr>
            </w:pPr>
            <w:r>
              <w:rPr>
                <w:rFonts w:ascii="Arial" w:hAnsi="Arial" w:cs="Arial"/>
              </w:rPr>
              <w:t xml:space="preserve">Jeanine had asked for the committee to consider this using allocation to backfill time of regular staff in the case that additional monies were left at the end of the planning grant. Given reduced capacity, she has asked someone from another department to work on the task groups. The committee determined that additional information about the specifics was needed and agreed that since this is not time sensitive now, the </w:t>
            </w:r>
            <w:r>
              <w:rPr>
                <w:rFonts w:ascii="Arial" w:hAnsi="Arial" w:cs="Arial"/>
              </w:rPr>
              <w:lastRenderedPageBreak/>
              <w:t>conversation can be tabled to a future meeting.</w:t>
            </w:r>
          </w:p>
        </w:tc>
      </w:tr>
      <w:tr w:rsidR="00B862FE" w14:paraId="3D2EA36E" w14:textId="77777777" w:rsidTr="00D8234E">
        <w:trPr>
          <w:trHeight w:val="260"/>
        </w:trPr>
        <w:tc>
          <w:tcPr>
            <w:tcW w:w="3160" w:type="dxa"/>
          </w:tcPr>
          <w:p w14:paraId="44BCE6EF" w14:textId="1FDB72A8" w:rsidR="00B862FE" w:rsidRDefault="00B862FE" w:rsidP="00D8234E">
            <w:pPr>
              <w:autoSpaceDE w:val="0"/>
              <w:autoSpaceDN w:val="0"/>
              <w:adjustRightInd w:val="0"/>
              <w:ind w:left="-18"/>
              <w:rPr>
                <w:rFonts w:ascii="Arial" w:hAnsi="Arial" w:cs="Arial"/>
                <w:color w:val="000000"/>
              </w:rPr>
            </w:pPr>
            <w:r>
              <w:rPr>
                <w:rFonts w:ascii="Arial" w:hAnsi="Arial" w:cs="Arial"/>
                <w:color w:val="000000"/>
              </w:rPr>
              <w:lastRenderedPageBreak/>
              <w:t>Next face-to-face meeting for all task groups to convene</w:t>
            </w:r>
          </w:p>
        </w:tc>
        <w:tc>
          <w:tcPr>
            <w:tcW w:w="7100" w:type="dxa"/>
          </w:tcPr>
          <w:p w14:paraId="253A26A9" w14:textId="77777777" w:rsidR="00B862FE" w:rsidRDefault="008F6520" w:rsidP="00D8234E">
            <w:pPr>
              <w:rPr>
                <w:rFonts w:ascii="Arial" w:hAnsi="Arial" w:cs="Arial"/>
              </w:rPr>
            </w:pPr>
            <w:r>
              <w:rPr>
                <w:rFonts w:ascii="Arial" w:hAnsi="Arial" w:cs="Arial"/>
              </w:rPr>
              <w:t>Conference call – Monday, April 21, 9:00 a.m. – 9:30 a.m.</w:t>
            </w:r>
          </w:p>
          <w:p w14:paraId="1DF438AA" w14:textId="5A8AD16C" w:rsidR="008F6520" w:rsidRPr="00B020D2" w:rsidRDefault="008F6520" w:rsidP="00D8234E">
            <w:pPr>
              <w:rPr>
                <w:rFonts w:ascii="Arial" w:hAnsi="Arial" w:cs="Arial"/>
              </w:rPr>
            </w:pPr>
            <w:r>
              <w:rPr>
                <w:rFonts w:ascii="Arial" w:hAnsi="Arial" w:cs="Arial"/>
              </w:rPr>
              <w:t>Face-to-face meeting – Thursday, May 8, 12:30 p.m. – 2:30 p.m.</w:t>
            </w:r>
          </w:p>
        </w:tc>
      </w:tr>
      <w:tr w:rsidR="00E433A9" w14:paraId="797D8A32" w14:textId="77777777" w:rsidTr="007D24AF">
        <w:trPr>
          <w:trHeight w:val="1440"/>
        </w:trPr>
        <w:tc>
          <w:tcPr>
            <w:tcW w:w="3160" w:type="dxa"/>
          </w:tcPr>
          <w:p w14:paraId="6D39D337" w14:textId="42E9F1CB" w:rsidR="005F0530" w:rsidRPr="009A4666" w:rsidRDefault="00B862FE" w:rsidP="009A4666">
            <w:pPr>
              <w:autoSpaceDE w:val="0"/>
              <w:autoSpaceDN w:val="0"/>
              <w:adjustRightInd w:val="0"/>
              <w:rPr>
                <w:rFonts w:ascii="Arial" w:hAnsi="Arial" w:cs="Arial"/>
                <w:color w:val="000000"/>
              </w:rPr>
            </w:pPr>
            <w:r>
              <w:rPr>
                <w:rFonts w:ascii="Arial" w:hAnsi="Arial" w:cs="Arial"/>
                <w:color w:val="000000"/>
              </w:rPr>
              <w:t>Other issues</w:t>
            </w:r>
          </w:p>
        </w:tc>
        <w:tc>
          <w:tcPr>
            <w:tcW w:w="7100" w:type="dxa"/>
          </w:tcPr>
          <w:p w14:paraId="5E68E747" w14:textId="146F0002" w:rsidR="00DA32E3" w:rsidRDefault="00DA32E3" w:rsidP="005F0530">
            <w:pPr>
              <w:rPr>
                <w:rFonts w:ascii="Arial" w:hAnsi="Arial" w:cs="Arial"/>
              </w:rPr>
            </w:pPr>
          </w:p>
        </w:tc>
      </w:tr>
    </w:tbl>
    <w:p w14:paraId="26E31674" w14:textId="77777777" w:rsidR="00573F2F" w:rsidRDefault="00573F2F" w:rsidP="00C07A42">
      <w:pPr>
        <w:rPr>
          <w:rFonts w:ascii="Arial" w:hAnsi="Arial" w:cs="Arial"/>
          <w:b/>
        </w:rPr>
      </w:pPr>
    </w:p>
    <w:p w14:paraId="5015A20C" w14:textId="616DE786" w:rsidR="00B0277C" w:rsidRPr="00C07A42" w:rsidRDefault="00C07A42" w:rsidP="00C07A42">
      <w:pPr>
        <w:rPr>
          <w:rFonts w:ascii="Arial" w:hAnsi="Arial" w:cs="Arial"/>
          <w:b/>
        </w:rPr>
      </w:pPr>
      <w:r>
        <w:rPr>
          <w:rFonts w:ascii="Arial" w:hAnsi="Arial" w:cs="Arial"/>
          <w:b/>
        </w:rPr>
        <w:t>Future meetings:</w:t>
      </w:r>
      <w:r w:rsidR="002005D3">
        <w:rPr>
          <w:rFonts w:ascii="Arial" w:hAnsi="Arial" w:cs="Arial"/>
          <w:b/>
        </w:rPr>
        <w:t xml:space="preserve"> </w:t>
      </w:r>
      <w:r w:rsidR="008153E7">
        <w:rPr>
          <w:rFonts w:ascii="Arial" w:hAnsi="Arial" w:cs="Arial"/>
          <w:b/>
        </w:rPr>
        <w:t xml:space="preserve">Steering Committee meeting on Thursday, </w:t>
      </w:r>
      <w:r w:rsidR="00D56591">
        <w:rPr>
          <w:rFonts w:ascii="Arial" w:hAnsi="Arial" w:cs="Arial"/>
          <w:b/>
        </w:rPr>
        <w:t>May 8</w:t>
      </w:r>
      <w:r w:rsidR="009A4666">
        <w:rPr>
          <w:rFonts w:ascii="Arial" w:hAnsi="Arial" w:cs="Arial"/>
          <w:b/>
        </w:rPr>
        <w:t xml:space="preserve"> from 12:30</w:t>
      </w:r>
      <w:r w:rsidR="008153E7">
        <w:rPr>
          <w:rFonts w:ascii="Arial" w:hAnsi="Arial" w:cs="Arial"/>
          <w:b/>
        </w:rPr>
        <w:t xml:space="preserve"> p.m.</w:t>
      </w:r>
      <w:r w:rsidR="009A4666">
        <w:rPr>
          <w:rFonts w:ascii="Arial" w:hAnsi="Arial" w:cs="Arial"/>
          <w:b/>
        </w:rPr>
        <w:t xml:space="preserve"> to 2:30 p.m.</w:t>
      </w:r>
      <w:r w:rsidR="008153E7">
        <w:rPr>
          <w:rFonts w:ascii="Arial" w:hAnsi="Arial" w:cs="Arial"/>
          <w:b/>
        </w:rPr>
        <w:t xml:space="preserve"> (2</w:t>
      </w:r>
      <w:r w:rsidR="008153E7" w:rsidRPr="008153E7">
        <w:rPr>
          <w:rFonts w:ascii="Arial" w:hAnsi="Arial" w:cs="Arial"/>
          <w:b/>
          <w:vertAlign w:val="superscript"/>
        </w:rPr>
        <w:t>nd</w:t>
      </w:r>
      <w:r w:rsidR="009A4666">
        <w:rPr>
          <w:rFonts w:ascii="Arial" w:hAnsi="Arial" w:cs="Arial"/>
          <w:b/>
        </w:rPr>
        <w:t xml:space="preserve"> Thursday of each month).</w:t>
      </w:r>
    </w:p>
    <w:sectPr w:rsidR="00B0277C" w:rsidRPr="00C07A42" w:rsidSect="007D24AF">
      <w:footerReference w:type="default" r:id="rId9"/>
      <w:pgSz w:w="12240" w:h="15840"/>
      <w:pgMar w:top="720" w:right="1440" w:bottom="630" w:left="1440" w:header="720" w:footer="25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5CA9B" w14:textId="77777777" w:rsidR="00D8234E" w:rsidRDefault="00D8234E" w:rsidP="00647BF4">
      <w:r>
        <w:separator/>
      </w:r>
    </w:p>
  </w:endnote>
  <w:endnote w:type="continuationSeparator" w:id="0">
    <w:p w14:paraId="1EEEBFDB" w14:textId="77777777" w:rsidR="00D8234E" w:rsidRDefault="00D8234E" w:rsidP="006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6ECD" w14:textId="77777777" w:rsidR="00D8234E" w:rsidRDefault="00D8234E">
    <w:pPr>
      <w:pStyle w:val="Footer"/>
      <w:jc w:val="center"/>
    </w:pPr>
  </w:p>
  <w:p w14:paraId="0C2F9D72" w14:textId="77777777" w:rsidR="00D8234E" w:rsidRDefault="00D823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68178" w14:textId="77777777" w:rsidR="00D8234E" w:rsidRDefault="00D8234E" w:rsidP="00647BF4">
      <w:r>
        <w:separator/>
      </w:r>
    </w:p>
  </w:footnote>
  <w:footnote w:type="continuationSeparator" w:id="0">
    <w:p w14:paraId="33BEE40F" w14:textId="77777777" w:rsidR="00D8234E" w:rsidRDefault="00D8234E" w:rsidP="00647B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D437CE"/>
    <w:lvl w:ilvl="0">
      <w:numFmt w:val="bullet"/>
      <w:lvlText w:val="*"/>
      <w:lvlJc w:val="left"/>
    </w:lvl>
  </w:abstractNum>
  <w:abstractNum w:abstractNumId="1">
    <w:nsid w:val="0355082C"/>
    <w:multiLevelType w:val="hybridMultilevel"/>
    <w:tmpl w:val="4D728DC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nsid w:val="08543325"/>
    <w:multiLevelType w:val="hybridMultilevel"/>
    <w:tmpl w:val="96AE1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95598"/>
    <w:multiLevelType w:val="hybridMultilevel"/>
    <w:tmpl w:val="03AE693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nsid w:val="0FC65712"/>
    <w:multiLevelType w:val="hybridMultilevel"/>
    <w:tmpl w:val="384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95EE8"/>
    <w:multiLevelType w:val="multilevel"/>
    <w:tmpl w:val="EFC613A8"/>
    <w:lvl w:ilvl="0">
      <w:start w:val="1"/>
      <w:numFmt w:val="bullet"/>
      <w:lvlText w:val="▪"/>
      <w:lvlJc w:val="left"/>
      <w:pPr>
        <w:tabs>
          <w:tab w:val="num" w:pos="1080"/>
        </w:tabs>
        <w:ind w:left="1080" w:hanging="360"/>
      </w:pPr>
      <w:rPr>
        <w:rFonts w:ascii="Arial"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16322063"/>
    <w:multiLevelType w:val="hybridMultilevel"/>
    <w:tmpl w:val="D2A4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3430A"/>
    <w:multiLevelType w:val="hybridMultilevel"/>
    <w:tmpl w:val="BB74FB0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nsid w:val="25BA7E22"/>
    <w:multiLevelType w:val="hybridMultilevel"/>
    <w:tmpl w:val="4734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956B1"/>
    <w:multiLevelType w:val="hybridMultilevel"/>
    <w:tmpl w:val="1FD4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177489"/>
    <w:multiLevelType w:val="hybridMultilevel"/>
    <w:tmpl w:val="B86CA8BA"/>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724AFE26">
      <w:numFmt w:val="bullet"/>
      <w:lvlText w:val=""/>
      <w:lvlJc w:val="left"/>
      <w:pPr>
        <w:ind w:left="2880" w:hanging="360"/>
      </w:pPr>
      <w:rPr>
        <w:rFonts w:ascii="Wingdings" w:eastAsia="Times New Roman" w:hAnsi="Wingdings" w:cs="Aria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5604542"/>
    <w:multiLevelType w:val="hybridMultilevel"/>
    <w:tmpl w:val="6790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E536EF"/>
    <w:multiLevelType w:val="hybridMultilevel"/>
    <w:tmpl w:val="6F70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D01A3"/>
    <w:multiLevelType w:val="hybridMultilevel"/>
    <w:tmpl w:val="EFC613A8"/>
    <w:lvl w:ilvl="0" w:tplc="5720DDC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A4046ED"/>
    <w:multiLevelType w:val="hybridMultilevel"/>
    <w:tmpl w:val="8DB6FC8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4C6509D3"/>
    <w:multiLevelType w:val="hybridMultilevel"/>
    <w:tmpl w:val="409E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062BC6"/>
    <w:multiLevelType w:val="hybridMultilevel"/>
    <w:tmpl w:val="2E32857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7">
    <w:nsid w:val="4F45452B"/>
    <w:multiLevelType w:val="hybridMultilevel"/>
    <w:tmpl w:val="7B0A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72014F"/>
    <w:multiLevelType w:val="hybridMultilevel"/>
    <w:tmpl w:val="BF0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486E75"/>
    <w:multiLevelType w:val="hybridMultilevel"/>
    <w:tmpl w:val="8ED29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7F3B79"/>
    <w:multiLevelType w:val="hybridMultilevel"/>
    <w:tmpl w:val="933C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E04442"/>
    <w:multiLevelType w:val="hybridMultilevel"/>
    <w:tmpl w:val="A148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696FA8"/>
    <w:multiLevelType w:val="hybridMultilevel"/>
    <w:tmpl w:val="BB5AE436"/>
    <w:lvl w:ilvl="0" w:tplc="2446EACC">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847070"/>
    <w:multiLevelType w:val="multilevel"/>
    <w:tmpl w:val="D53607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8937366"/>
    <w:multiLevelType w:val="hybridMultilevel"/>
    <w:tmpl w:val="B33C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A80D82"/>
    <w:multiLevelType w:val="hybridMultilevel"/>
    <w:tmpl w:val="D536079E"/>
    <w:lvl w:ilvl="0" w:tplc="CC50A670">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3"/>
  </w:num>
  <w:num w:numId="3">
    <w:abstractNumId w:val="13"/>
  </w:num>
  <w:num w:numId="4">
    <w:abstractNumId w:val="5"/>
  </w:num>
  <w:num w:numId="5">
    <w:abstractNumId w:val="10"/>
  </w:num>
  <w:num w:numId="6">
    <w:abstractNumId w:val="22"/>
  </w:num>
  <w:num w:numId="7">
    <w:abstractNumId w:val="6"/>
  </w:num>
  <w:num w:numId="8">
    <w:abstractNumId w:val="2"/>
  </w:num>
  <w:num w:numId="9">
    <w:abstractNumId w:val="19"/>
  </w:num>
  <w:num w:numId="10">
    <w:abstractNumId w:val="8"/>
  </w:num>
  <w:num w:numId="11">
    <w:abstractNumId w:val="17"/>
  </w:num>
  <w:num w:numId="12">
    <w:abstractNumId w:val="24"/>
  </w:num>
  <w:num w:numId="13">
    <w:abstractNumId w:val="15"/>
  </w:num>
  <w:num w:numId="14">
    <w:abstractNumId w:val="12"/>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9"/>
  </w:num>
  <w:num w:numId="17">
    <w:abstractNumId w:val="16"/>
  </w:num>
  <w:num w:numId="18">
    <w:abstractNumId w:val="1"/>
  </w:num>
  <w:num w:numId="19">
    <w:abstractNumId w:val="3"/>
  </w:num>
  <w:num w:numId="20">
    <w:abstractNumId w:val="21"/>
  </w:num>
  <w:num w:numId="21">
    <w:abstractNumId w:val="20"/>
  </w:num>
  <w:num w:numId="22">
    <w:abstractNumId w:val="4"/>
  </w:num>
  <w:num w:numId="23">
    <w:abstractNumId w:val="18"/>
  </w:num>
  <w:num w:numId="24">
    <w:abstractNumId w:val="11"/>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35"/>
    <w:rsid w:val="00026B1C"/>
    <w:rsid w:val="00031708"/>
    <w:rsid w:val="00033CFD"/>
    <w:rsid w:val="00043F12"/>
    <w:rsid w:val="00057D5F"/>
    <w:rsid w:val="000818A8"/>
    <w:rsid w:val="00090D5C"/>
    <w:rsid w:val="000C7636"/>
    <w:rsid w:val="000D24F2"/>
    <w:rsid w:val="000D6489"/>
    <w:rsid w:val="001344E0"/>
    <w:rsid w:val="00143DD7"/>
    <w:rsid w:val="001A3860"/>
    <w:rsid w:val="001A6840"/>
    <w:rsid w:val="001F3BCB"/>
    <w:rsid w:val="002005D3"/>
    <w:rsid w:val="00212E35"/>
    <w:rsid w:val="00247B1E"/>
    <w:rsid w:val="00255C05"/>
    <w:rsid w:val="002674B1"/>
    <w:rsid w:val="00273544"/>
    <w:rsid w:val="002B7684"/>
    <w:rsid w:val="002C436B"/>
    <w:rsid w:val="002C6D3A"/>
    <w:rsid w:val="00327202"/>
    <w:rsid w:val="00365C81"/>
    <w:rsid w:val="003B3743"/>
    <w:rsid w:val="003B7E3D"/>
    <w:rsid w:val="003C4819"/>
    <w:rsid w:val="003D20BD"/>
    <w:rsid w:val="003E5D72"/>
    <w:rsid w:val="003E7372"/>
    <w:rsid w:val="004126A3"/>
    <w:rsid w:val="004478C9"/>
    <w:rsid w:val="00452DE9"/>
    <w:rsid w:val="00454151"/>
    <w:rsid w:val="0046279E"/>
    <w:rsid w:val="00467784"/>
    <w:rsid w:val="00480184"/>
    <w:rsid w:val="004A2E59"/>
    <w:rsid w:val="004D7E0A"/>
    <w:rsid w:val="004F5882"/>
    <w:rsid w:val="00511AE8"/>
    <w:rsid w:val="0053148E"/>
    <w:rsid w:val="005403F0"/>
    <w:rsid w:val="005733BD"/>
    <w:rsid w:val="00573F2F"/>
    <w:rsid w:val="005D1A8B"/>
    <w:rsid w:val="005D1DE7"/>
    <w:rsid w:val="005D43CC"/>
    <w:rsid w:val="005F0530"/>
    <w:rsid w:val="005F47C6"/>
    <w:rsid w:val="00606F3C"/>
    <w:rsid w:val="0061206F"/>
    <w:rsid w:val="00614B16"/>
    <w:rsid w:val="0061601D"/>
    <w:rsid w:val="00644872"/>
    <w:rsid w:val="00647BF4"/>
    <w:rsid w:val="00671B45"/>
    <w:rsid w:val="006A6D7D"/>
    <w:rsid w:val="006C01AC"/>
    <w:rsid w:val="006C656A"/>
    <w:rsid w:val="006D5BF8"/>
    <w:rsid w:val="006D7B1B"/>
    <w:rsid w:val="006E0F7A"/>
    <w:rsid w:val="00707CAA"/>
    <w:rsid w:val="007143D5"/>
    <w:rsid w:val="0071637E"/>
    <w:rsid w:val="007322DF"/>
    <w:rsid w:val="00735EE8"/>
    <w:rsid w:val="007609D3"/>
    <w:rsid w:val="00775E94"/>
    <w:rsid w:val="007836C5"/>
    <w:rsid w:val="00784F50"/>
    <w:rsid w:val="007C2FDF"/>
    <w:rsid w:val="007C4892"/>
    <w:rsid w:val="007D24AF"/>
    <w:rsid w:val="007E732D"/>
    <w:rsid w:val="008153E7"/>
    <w:rsid w:val="0081664B"/>
    <w:rsid w:val="00826641"/>
    <w:rsid w:val="00833491"/>
    <w:rsid w:val="00833E6C"/>
    <w:rsid w:val="008425EB"/>
    <w:rsid w:val="008457FC"/>
    <w:rsid w:val="008D13D4"/>
    <w:rsid w:val="008E6D10"/>
    <w:rsid w:val="008F6520"/>
    <w:rsid w:val="008F76FD"/>
    <w:rsid w:val="00907E07"/>
    <w:rsid w:val="00941B56"/>
    <w:rsid w:val="00965E8F"/>
    <w:rsid w:val="00971FDD"/>
    <w:rsid w:val="00986986"/>
    <w:rsid w:val="009920BC"/>
    <w:rsid w:val="009A4666"/>
    <w:rsid w:val="009A5366"/>
    <w:rsid w:val="009C27CD"/>
    <w:rsid w:val="00A03BB0"/>
    <w:rsid w:val="00A21BF0"/>
    <w:rsid w:val="00A22AD0"/>
    <w:rsid w:val="00A37515"/>
    <w:rsid w:val="00A51442"/>
    <w:rsid w:val="00A71827"/>
    <w:rsid w:val="00AC4071"/>
    <w:rsid w:val="00AF59CA"/>
    <w:rsid w:val="00B020D2"/>
    <w:rsid w:val="00B0277C"/>
    <w:rsid w:val="00B7503D"/>
    <w:rsid w:val="00B862FE"/>
    <w:rsid w:val="00BB2C1C"/>
    <w:rsid w:val="00BC7750"/>
    <w:rsid w:val="00C07A42"/>
    <w:rsid w:val="00C36504"/>
    <w:rsid w:val="00C43CE7"/>
    <w:rsid w:val="00C77DBF"/>
    <w:rsid w:val="00C858FA"/>
    <w:rsid w:val="00CB331C"/>
    <w:rsid w:val="00CD6EEB"/>
    <w:rsid w:val="00D00A55"/>
    <w:rsid w:val="00D22643"/>
    <w:rsid w:val="00D45649"/>
    <w:rsid w:val="00D54C33"/>
    <w:rsid w:val="00D558F8"/>
    <w:rsid w:val="00D56591"/>
    <w:rsid w:val="00D64D2A"/>
    <w:rsid w:val="00D667EA"/>
    <w:rsid w:val="00D8234E"/>
    <w:rsid w:val="00DA32E3"/>
    <w:rsid w:val="00DE1B70"/>
    <w:rsid w:val="00DF46BC"/>
    <w:rsid w:val="00E433A9"/>
    <w:rsid w:val="00E44C9C"/>
    <w:rsid w:val="00E47469"/>
    <w:rsid w:val="00E54578"/>
    <w:rsid w:val="00E73C7C"/>
    <w:rsid w:val="00EA42C4"/>
    <w:rsid w:val="00EC1C8D"/>
    <w:rsid w:val="00EF7450"/>
    <w:rsid w:val="00F02B05"/>
    <w:rsid w:val="00F112EB"/>
    <w:rsid w:val="00F16629"/>
    <w:rsid w:val="00F30D0D"/>
    <w:rsid w:val="00F60B67"/>
    <w:rsid w:val="00F741CB"/>
    <w:rsid w:val="00F74F74"/>
    <w:rsid w:val="00F85363"/>
    <w:rsid w:val="00F85AA9"/>
    <w:rsid w:val="00FA7EC5"/>
    <w:rsid w:val="00FC646C"/>
    <w:rsid w:val="00FE4EB4"/>
    <w:rsid w:val="00FF0264"/>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228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06827">
      <w:bodyDiv w:val="1"/>
      <w:marLeft w:val="0"/>
      <w:marRight w:val="0"/>
      <w:marTop w:val="0"/>
      <w:marBottom w:val="0"/>
      <w:divBdr>
        <w:top w:val="none" w:sz="0" w:space="0" w:color="auto"/>
        <w:left w:val="none" w:sz="0" w:space="0" w:color="auto"/>
        <w:bottom w:val="none" w:sz="0" w:space="0" w:color="auto"/>
        <w:right w:val="none" w:sz="0" w:space="0" w:color="auto"/>
      </w:divBdr>
      <w:divsChild>
        <w:div w:id="675960419">
          <w:marLeft w:val="0"/>
          <w:marRight w:val="0"/>
          <w:marTop w:val="0"/>
          <w:marBottom w:val="0"/>
          <w:divBdr>
            <w:top w:val="none" w:sz="0" w:space="0" w:color="auto"/>
            <w:left w:val="none" w:sz="0" w:space="0" w:color="auto"/>
            <w:bottom w:val="none" w:sz="0" w:space="0" w:color="auto"/>
            <w:right w:val="none" w:sz="0" w:space="0" w:color="auto"/>
          </w:divBdr>
        </w:div>
      </w:divsChild>
    </w:div>
    <w:div w:id="2100176175">
      <w:bodyDiv w:val="1"/>
      <w:marLeft w:val="0"/>
      <w:marRight w:val="0"/>
      <w:marTop w:val="0"/>
      <w:marBottom w:val="0"/>
      <w:divBdr>
        <w:top w:val="none" w:sz="0" w:space="0" w:color="auto"/>
        <w:left w:val="none" w:sz="0" w:space="0" w:color="auto"/>
        <w:bottom w:val="none" w:sz="0" w:space="0" w:color="auto"/>
        <w:right w:val="none" w:sz="0" w:space="0" w:color="auto"/>
      </w:divBdr>
      <w:divsChild>
        <w:div w:id="48177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2BE94-B4A2-824C-95FC-A0DE2698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410</Words>
  <Characters>2342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Continuing Education Leadership Retreat</vt:lpstr>
    </vt:vector>
  </TitlesOfParts>
  <Company>Mt. San Antonio College</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Leadership Retreat</dc:title>
  <dc:creator>Lianne Greenlee</dc:creator>
  <cp:lastModifiedBy>Priya Chaplot</cp:lastModifiedBy>
  <cp:revision>9</cp:revision>
  <cp:lastPrinted>2014-01-16T20:25:00Z</cp:lastPrinted>
  <dcterms:created xsi:type="dcterms:W3CDTF">2014-04-11T19:53:00Z</dcterms:created>
  <dcterms:modified xsi:type="dcterms:W3CDTF">2014-06-10T17:13:00Z</dcterms:modified>
</cp:coreProperties>
</file>